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3D7" w:rsidRPr="005523D7" w:rsidRDefault="005523D7" w:rsidP="005523D7">
      <w:pPr>
        <w:autoSpaceDE w:val="0"/>
        <w:autoSpaceDN w:val="0"/>
        <w:adjustRightInd w:val="0"/>
        <w:jc w:val="both"/>
        <w:rPr>
          <w:rFonts w:ascii="Arial" w:hAnsi="Arial" w:cs="Arial"/>
          <w:b/>
          <w:spacing w:val="-8"/>
        </w:rPr>
      </w:pPr>
      <w:r w:rsidRPr="005523D7">
        <w:rPr>
          <w:rFonts w:ascii="Arial" w:hAnsi="Arial" w:cs="Arial"/>
          <w:b/>
          <w:iCs/>
        </w:rPr>
        <w:t>Письмо&gt; ФНС России от 07.02.2020 N БС-4-11/2002@</w:t>
      </w:r>
    </w:p>
    <w:p w:rsidR="005523D7" w:rsidRPr="00DE6BE4" w:rsidRDefault="005523D7" w:rsidP="005523D7">
      <w:pPr>
        <w:rPr>
          <w:rFonts w:ascii="Arial" w:hAnsi="Arial" w:cs="Arial"/>
          <w:i/>
        </w:rPr>
      </w:pPr>
    </w:p>
    <w:p w:rsidR="005523D7" w:rsidRPr="0019226C" w:rsidRDefault="005523D7" w:rsidP="005523D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9226C">
        <w:rPr>
          <w:rFonts w:ascii="Arial" w:hAnsi="Arial" w:cs="Arial"/>
          <w:color w:val="000000"/>
        </w:rPr>
        <w:t>Расчет по страховым взносам за 1 квартал 2020 г. необходимо сдать по новой форме. В связи с этим ФНС опубликовала новые контрольные соотношения для проверки корректности формирования показателей в расчете.</w:t>
      </w:r>
    </w:p>
    <w:p w:rsidR="00586927" w:rsidRDefault="00586927"/>
    <w:p w:rsidR="005523D7" w:rsidRPr="005523D7" w:rsidRDefault="005523D7" w:rsidP="005523D7">
      <w:pPr>
        <w:autoSpaceDE w:val="0"/>
        <w:autoSpaceDN w:val="0"/>
        <w:adjustRightInd w:val="0"/>
        <w:jc w:val="both"/>
        <w:rPr>
          <w:rFonts w:ascii="Arial" w:hAnsi="Arial" w:cs="Arial"/>
          <w:b/>
          <w:spacing w:val="-8"/>
        </w:rPr>
      </w:pPr>
      <w:r w:rsidRPr="005523D7">
        <w:rPr>
          <w:rFonts w:ascii="Arial" w:eastAsia="Calibri" w:hAnsi="Arial" w:cs="Arial"/>
          <w:b/>
          <w:iCs/>
        </w:rPr>
        <w:t xml:space="preserve">Доклад </w:t>
      </w:r>
      <w:proofErr w:type="spellStart"/>
      <w:r w:rsidRPr="005523D7">
        <w:rPr>
          <w:rFonts w:ascii="Arial" w:eastAsia="Calibri" w:hAnsi="Arial" w:cs="Arial"/>
          <w:b/>
          <w:iCs/>
        </w:rPr>
        <w:t>Роструда</w:t>
      </w:r>
      <w:proofErr w:type="spellEnd"/>
      <w:r w:rsidRPr="005523D7">
        <w:rPr>
          <w:rFonts w:ascii="Arial" w:eastAsia="Calibri" w:hAnsi="Arial" w:cs="Arial"/>
          <w:b/>
          <w:iCs/>
        </w:rPr>
        <w:t xml:space="preserve"> за IV квартал 2019 г. </w:t>
      </w:r>
      <w:r w:rsidRPr="005523D7">
        <w:rPr>
          <w:rFonts w:ascii="Arial" w:eastAsia="Calibri" w:hAnsi="Arial" w:cs="Arial"/>
          <w:b/>
          <w:iCs/>
        </w:rPr>
        <w:br/>
      </w:r>
      <w:r w:rsidRPr="005523D7">
        <w:rPr>
          <w:rFonts w:ascii="Arial" w:hAnsi="Arial" w:cs="Arial"/>
          <w:b/>
          <w:iCs/>
        </w:rPr>
        <w:t xml:space="preserve">"Профилактика нарушений. Доклад с руководством по соблюдению обязательных требований, дающих разъяснение, какое поведение является правомерным, а также разъяснение новых требований нормативных правовых актов за IV квартал 2019 года. Перечень нормативных правовых актов или их отдельных частей, содержащих обязательные требования. Руководство по соблюдению обязательных требований" (утв. </w:t>
      </w:r>
      <w:proofErr w:type="spellStart"/>
      <w:r w:rsidRPr="005523D7">
        <w:rPr>
          <w:rFonts w:ascii="Arial" w:hAnsi="Arial" w:cs="Arial"/>
          <w:b/>
          <w:iCs/>
        </w:rPr>
        <w:t>Рострудом</w:t>
      </w:r>
      <w:proofErr w:type="spellEnd"/>
      <w:r w:rsidRPr="005523D7">
        <w:rPr>
          <w:rFonts w:ascii="Arial" w:hAnsi="Arial" w:cs="Arial"/>
          <w:b/>
          <w:iCs/>
        </w:rPr>
        <w:t>)</w:t>
      </w:r>
    </w:p>
    <w:p w:rsidR="005523D7" w:rsidRPr="00DE6BE4" w:rsidRDefault="005523D7" w:rsidP="005523D7">
      <w:pPr>
        <w:rPr>
          <w:rFonts w:ascii="Arial" w:hAnsi="Arial" w:cs="Arial"/>
          <w:i/>
        </w:rPr>
      </w:pPr>
    </w:p>
    <w:p w:rsidR="005523D7" w:rsidRPr="00D70369" w:rsidRDefault="005523D7" w:rsidP="005523D7">
      <w:pPr>
        <w:pStyle w:val="ConsPlusNormal"/>
        <w:jc w:val="both"/>
        <w:rPr>
          <w:color w:val="000000"/>
          <w:sz w:val="24"/>
          <w:szCs w:val="24"/>
          <w:lang w:eastAsia="en-US"/>
        </w:rPr>
      </w:pPr>
      <w:r w:rsidRPr="00D70369">
        <w:rPr>
          <w:color w:val="000000"/>
          <w:sz w:val="24"/>
          <w:szCs w:val="24"/>
          <w:lang w:eastAsia="en-US"/>
        </w:rPr>
        <w:t xml:space="preserve">Ведомство ответило на вопросы о том, как привлекать сотрудников к труду за пределами установленной продолжительности рабочего времени. В частности, </w:t>
      </w:r>
      <w:r w:rsidRPr="00D70369">
        <w:rPr>
          <w:sz w:val="24"/>
          <w:szCs w:val="24"/>
        </w:rPr>
        <w:t>при ненормированном рабочем дне сотрудник не должен перерабатывать ежедневно. Переработки должны происходить эпизодически (не чаще трех раз в неделю).</w:t>
      </w:r>
    </w:p>
    <w:p w:rsidR="005523D7" w:rsidRDefault="005523D7"/>
    <w:sectPr w:rsidR="005523D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3D7"/>
    <w:rsid w:val="002A41D3"/>
    <w:rsid w:val="002D68DB"/>
    <w:rsid w:val="003F2B6D"/>
    <w:rsid w:val="004236C3"/>
    <w:rsid w:val="005523D7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523D7"/>
    <w:rPr>
      <w:color w:val="0000FF"/>
      <w:u w:val="single"/>
    </w:rPr>
  </w:style>
  <w:style w:type="paragraph" w:customStyle="1" w:styleId="a4">
    <w:name w:val="Приказ позволит"/>
    <w:basedOn w:val="a"/>
    <w:rsid w:val="005523D7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customStyle="1" w:styleId="ConsPlusNormal">
    <w:name w:val="ConsPlusNormal"/>
    <w:rsid w:val="005523D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2020-02-21T10:31:00Z</dcterms:created>
  <dcterms:modified xsi:type="dcterms:W3CDTF">2020-02-21T10:34:00Z</dcterms:modified>
</cp:coreProperties>
</file>